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2E44CFDE" w:rsidR="004C0AC3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D45CB6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4C0AC3">
        <w:rPr>
          <w:rFonts w:asciiTheme="minorHAnsi" w:hAnsiTheme="minorHAnsi" w:cstheme="minorHAnsi"/>
          <w:sz w:val="22"/>
          <w:szCs w:val="22"/>
        </w:rPr>
        <w:t>112-01/24-03/</w:t>
      </w:r>
      <w:r w:rsidR="008460B9">
        <w:rPr>
          <w:rFonts w:asciiTheme="minorHAnsi" w:hAnsiTheme="minorHAnsi" w:cstheme="minorHAnsi"/>
          <w:sz w:val="22"/>
          <w:szCs w:val="22"/>
        </w:rPr>
        <w:t>4</w:t>
      </w:r>
    </w:p>
    <w:p w14:paraId="2CE47439" w14:textId="614DF899" w:rsidR="001A06C7" w:rsidRPr="00D45CB6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D45CB6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A35CC4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14:paraId="534B80AB" w14:textId="582CDDD6" w:rsidR="0096657A" w:rsidRPr="00D45CB6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45CB6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271E84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A71CD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71E84">
        <w:rPr>
          <w:rFonts w:asciiTheme="minorHAnsi" w:hAnsiTheme="minorHAnsi" w:cstheme="minorHAnsi"/>
          <w:sz w:val="22"/>
          <w:szCs w:val="22"/>
          <w:lang w:val="pl-PL"/>
        </w:rPr>
        <w:t xml:space="preserve">. ožujak </w:t>
      </w:r>
      <w:r w:rsidR="00B00E4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0AC3">
        <w:rPr>
          <w:rFonts w:asciiTheme="minorHAnsi" w:hAnsiTheme="minorHAnsi" w:cstheme="minorHAnsi"/>
          <w:sz w:val="22"/>
          <w:szCs w:val="22"/>
          <w:lang w:val="pl-PL"/>
        </w:rPr>
        <w:t>2024.</w:t>
      </w:r>
      <w:r w:rsidR="00D52154" w:rsidRPr="00D45CB6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44A2A7A8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FC25E6">
        <w:rPr>
          <w:rFonts w:asciiTheme="minorHAnsi" w:hAnsiTheme="minorHAnsi" w:cstheme="minorHAnsi"/>
          <w:bCs/>
          <w:sz w:val="22"/>
          <w:szCs w:val="22"/>
        </w:rPr>
        <w:t>Stručni suradnik</w:t>
      </w:r>
      <w:r w:rsidR="00A71C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pedagog škole (m/ž) 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50B26">
        <w:rPr>
          <w:rFonts w:asciiTheme="minorHAnsi" w:hAnsiTheme="minorHAnsi" w:cstheme="minorHAnsi"/>
          <w:sz w:val="22"/>
          <w:szCs w:val="22"/>
        </w:rPr>
        <w:t>4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  <w:r w:rsidR="009E00D3">
        <w:rPr>
          <w:rFonts w:ascii="Calibri" w:eastAsia="BatangChe" w:hAnsi="Calibri" w:cs="Calibri"/>
          <w:bCs/>
          <w:sz w:val="22"/>
          <w:szCs w:val="22"/>
        </w:rPr>
        <w:t>(</w:t>
      </w:r>
      <w:r w:rsidR="008140E0">
        <w:rPr>
          <w:rFonts w:asciiTheme="minorHAnsi" w:eastAsiaTheme="minorHAnsi" w:hAnsiTheme="minorHAnsi" w:cstheme="minorHAnsi"/>
          <w:sz w:val="22"/>
          <w:szCs w:val="22"/>
          <w:lang w:eastAsia="en-US"/>
        </w:rPr>
        <w:t>za privremeno odsutnog djelatnika)</w:t>
      </w:r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A35CC4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A35CC4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A35CC4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A35CC4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61B67909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271E8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71CD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71E84">
        <w:rPr>
          <w:rFonts w:asciiTheme="minorHAnsi" w:hAnsiTheme="minorHAnsi" w:cstheme="minorHAnsi"/>
          <w:b/>
          <w:bCs/>
          <w:sz w:val="22"/>
          <w:szCs w:val="22"/>
        </w:rPr>
        <w:t>. 03.</w:t>
      </w:r>
      <w:r w:rsidR="004C0AC3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A71CDF">
        <w:rPr>
          <w:rFonts w:asciiTheme="minorHAnsi" w:hAnsiTheme="minorHAnsi" w:cstheme="minorHAnsi"/>
          <w:b/>
          <w:bCs/>
          <w:sz w:val="22"/>
          <w:szCs w:val="22"/>
        </w:rPr>
        <w:t>02.04.2024</w:t>
      </w:r>
      <w:r w:rsidR="00271E8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67155" w:rsidRPr="00D45CB6">
        <w:rPr>
          <w:rFonts w:asciiTheme="minorHAnsi" w:hAnsiTheme="minorHAnsi" w:cstheme="minorHAnsi"/>
          <w:b/>
          <w:bCs/>
          <w:sz w:val="22"/>
          <w:szCs w:val="22"/>
        </w:rPr>
        <w:t xml:space="preserve"> godine.</w:t>
      </w:r>
      <w:r w:rsidR="00A67155" w:rsidRPr="00D45CB6">
        <w:rPr>
          <w:rFonts w:asciiTheme="minorHAnsi" w:hAnsiTheme="minorHAnsi" w:cstheme="minorHAnsi"/>
          <w:sz w:val="22"/>
          <w:szCs w:val="22"/>
        </w:rPr>
        <w:br/>
      </w:r>
    </w:p>
    <w:p w14:paraId="058B562A" w14:textId="2EFA3FB9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>stručni suradnik pedagog</w:t>
      </w:r>
      <w:r w:rsidR="00FC25E6">
        <w:rPr>
          <w:rFonts w:asciiTheme="minorHAnsi" w:hAnsiTheme="minorHAnsi" w:cstheme="minorHAnsi"/>
          <w:b/>
          <w:bCs/>
          <w:sz w:val="22"/>
          <w:szCs w:val="22"/>
        </w:rPr>
        <w:t>/ica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 xml:space="preserve"> škole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A35CC4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71E84"/>
    <w:rsid w:val="0029271E"/>
    <w:rsid w:val="002B2094"/>
    <w:rsid w:val="002D0E21"/>
    <w:rsid w:val="003073BB"/>
    <w:rsid w:val="0034457C"/>
    <w:rsid w:val="00390E2F"/>
    <w:rsid w:val="00395D1D"/>
    <w:rsid w:val="00400F2C"/>
    <w:rsid w:val="00415572"/>
    <w:rsid w:val="00420F43"/>
    <w:rsid w:val="004304A6"/>
    <w:rsid w:val="0044389B"/>
    <w:rsid w:val="004549A1"/>
    <w:rsid w:val="004B16ED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460B9"/>
    <w:rsid w:val="00881B90"/>
    <w:rsid w:val="00895909"/>
    <w:rsid w:val="008A37D0"/>
    <w:rsid w:val="00904ED6"/>
    <w:rsid w:val="0096657A"/>
    <w:rsid w:val="009E00D3"/>
    <w:rsid w:val="00A10B75"/>
    <w:rsid w:val="00A35CC4"/>
    <w:rsid w:val="00A43E82"/>
    <w:rsid w:val="00A477B0"/>
    <w:rsid w:val="00A67155"/>
    <w:rsid w:val="00A71CDF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95997"/>
    <w:rsid w:val="00DC13F1"/>
    <w:rsid w:val="00DF1699"/>
    <w:rsid w:val="00DF688A"/>
    <w:rsid w:val="00DF7293"/>
    <w:rsid w:val="00E32475"/>
    <w:rsid w:val="00EA6965"/>
    <w:rsid w:val="00EB40BB"/>
    <w:rsid w:val="00EF70E0"/>
    <w:rsid w:val="00F3022B"/>
    <w:rsid w:val="00F70450"/>
    <w:rsid w:val="00F77BD8"/>
    <w:rsid w:val="00F8573C"/>
    <w:rsid w:val="00FC25E6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cp:lastPrinted>2024-02-09T06:55:00Z</cp:lastPrinted>
  <dcterms:created xsi:type="dcterms:W3CDTF">2024-03-21T07:12:00Z</dcterms:created>
  <dcterms:modified xsi:type="dcterms:W3CDTF">2024-03-22T11:10:00Z</dcterms:modified>
</cp:coreProperties>
</file>