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OSNOVNA ŠKOLA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KAŠTANJER PULA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OIB 69922596943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MB 3203565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370862" w:rsidRDefault="00370862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Pula, 11.</w:t>
      </w:r>
      <w:r w:rsidR="00550658">
        <w:rPr>
          <w:rFonts w:ascii="Times-Bold" w:hAnsi="Times-Bold" w:cs="Times-Bold"/>
          <w:b/>
          <w:bCs/>
          <w:sz w:val="23"/>
          <w:szCs w:val="23"/>
        </w:rPr>
        <w:t xml:space="preserve"> veljače 201</w:t>
      </w:r>
      <w:r>
        <w:rPr>
          <w:rFonts w:ascii="Times-Bold" w:hAnsi="Times-Bold" w:cs="Times-Bold"/>
          <w:b/>
          <w:bCs/>
          <w:sz w:val="23"/>
          <w:szCs w:val="23"/>
        </w:rPr>
        <w:t>5.</w:t>
      </w:r>
    </w:p>
    <w:p w:rsidR="00370862" w:rsidRDefault="00370862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Pr="000467C6" w:rsidRDefault="00550658" w:rsidP="0055065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Temeljem </w:t>
      </w:r>
      <w:r>
        <w:rPr>
          <w:rFonts w:ascii="TimesNewRoman,Bold" w:eastAsia="TimesNewRoman,Bold" w:hAnsi="Times-Bold" w:cs="TimesNewRoman,Bold" w:hint="eastAsia"/>
          <w:b/>
          <w:bCs/>
          <w:sz w:val="23"/>
          <w:szCs w:val="23"/>
        </w:rPr>
        <w:t>č</w:t>
      </w:r>
      <w:r>
        <w:rPr>
          <w:rFonts w:ascii="Times-Bold" w:hAnsi="Times-Bold" w:cs="Times-Bold"/>
          <w:b/>
          <w:bCs/>
          <w:sz w:val="23"/>
          <w:szCs w:val="23"/>
        </w:rPr>
        <w:t xml:space="preserve">lanka 21.stavka 1. Zakona o javnoj </w:t>
      </w:r>
      <w:r w:rsidRPr="000467C6">
        <w:rPr>
          <w:rFonts w:ascii="Arial" w:hAnsi="Arial" w:cs="Arial"/>
          <w:b/>
          <w:bCs/>
          <w:sz w:val="24"/>
          <w:szCs w:val="24"/>
        </w:rPr>
        <w:t>nabavi (</w:t>
      </w:r>
      <w:r w:rsidR="000467C6" w:rsidRPr="000467C6">
        <w:rPr>
          <w:rFonts w:ascii="Arial" w:hAnsi="Arial" w:cs="Arial"/>
          <w:sz w:val="24"/>
          <w:szCs w:val="24"/>
        </w:rPr>
        <w:t xml:space="preserve">NN </w:t>
      </w:r>
      <w:hyperlink r:id="rId4" w:history="1">
        <w:r w:rsidR="000467C6" w:rsidRPr="000467C6">
          <w:rPr>
            <w:rFonts w:ascii="Arial" w:hAnsi="Arial" w:cs="Arial"/>
            <w:sz w:val="24"/>
            <w:szCs w:val="24"/>
          </w:rPr>
          <w:t>90/11</w:t>
        </w:r>
      </w:hyperlink>
      <w:r w:rsidR="000467C6" w:rsidRPr="000467C6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0467C6" w:rsidRPr="000467C6">
          <w:rPr>
            <w:rFonts w:ascii="Arial" w:hAnsi="Arial" w:cs="Arial"/>
            <w:sz w:val="24"/>
            <w:szCs w:val="24"/>
          </w:rPr>
          <w:t>83/13</w:t>
        </w:r>
      </w:hyperlink>
      <w:r w:rsidR="000467C6" w:rsidRPr="000467C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0467C6" w:rsidRPr="000467C6">
          <w:rPr>
            <w:rFonts w:ascii="Arial" w:hAnsi="Arial" w:cs="Arial"/>
            <w:sz w:val="24"/>
            <w:szCs w:val="24"/>
          </w:rPr>
          <w:t>143/13</w:t>
        </w:r>
      </w:hyperlink>
      <w:r w:rsidR="000467C6" w:rsidRPr="000467C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467C6" w:rsidRPr="000467C6">
          <w:rPr>
            <w:rFonts w:ascii="Arial" w:hAnsi="Arial" w:cs="Arial"/>
            <w:sz w:val="24"/>
            <w:szCs w:val="24"/>
          </w:rPr>
          <w:t>13/14</w:t>
        </w:r>
      </w:hyperlink>
      <w:r w:rsidRPr="000467C6">
        <w:rPr>
          <w:rFonts w:ascii="Arial" w:hAnsi="Arial" w:cs="Arial"/>
          <w:b/>
          <w:bCs/>
          <w:sz w:val="24"/>
          <w:szCs w:val="24"/>
        </w:rPr>
        <w:t>), ravnateljica OŠ Kaštanjer Pula ustrojava:</w:t>
      </w:r>
    </w:p>
    <w:p w:rsidR="00550658" w:rsidRPr="000467C6" w:rsidRDefault="00550658" w:rsidP="005506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R E G I S T A R</w:t>
      </w: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UGOVORA O JAVNOJ NABAVI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UGOVORI O JAVNOJ NABAVI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379"/>
        <w:gridCol w:w="1508"/>
        <w:gridCol w:w="1415"/>
        <w:gridCol w:w="1412"/>
        <w:gridCol w:w="1393"/>
        <w:gridCol w:w="1385"/>
        <w:gridCol w:w="1412"/>
        <w:gridCol w:w="1391"/>
        <w:gridCol w:w="1393"/>
        <w:gridCol w:w="1532"/>
      </w:tblGrid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Predmet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Evid.br.naba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 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br. objave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Vrsta provedenog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postupka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sklapanja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Rok na koji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je sklopljen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Naziv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ponuditelja s kojim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isporuka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robe,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pružanja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usluga ili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izvo</w:t>
            </w:r>
            <w:r>
              <w:rPr>
                <w:rFonts w:ascii="TimesNewRoman,Bold" w:eastAsia="TimesNewRoman,Bold" w:hAnsi="Times-Bold" w:cs="TimesNewRoman,Bold"/>
                <w:b/>
                <w:bCs/>
                <w:sz w:val="23"/>
                <w:szCs w:val="23"/>
              </w:rPr>
              <w:t>đ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radova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 koji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naru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itelj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isplatio na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temelju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Obrazloženje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ako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pla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eni iznos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 od</w:t>
            </w:r>
          </w:p>
          <w:p w:rsidR="00550658" w:rsidRDefault="00550658" w:rsidP="00550658">
            <w:pPr>
              <w:jc w:val="left"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OKVIRNI SPORAZUMI I UGOVORI O JAVNOJ NABAVI SKL</w:t>
      </w:r>
      <w:r w:rsidR="005C707E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OPLJENI TEMELJEM OKVIRNOG SPORA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ZUMA</w:t>
      </w:r>
    </w:p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195"/>
        <w:gridCol w:w="1508"/>
        <w:gridCol w:w="1366"/>
        <w:gridCol w:w="1392"/>
        <w:gridCol w:w="1404"/>
        <w:gridCol w:w="1332"/>
        <w:gridCol w:w="1372"/>
        <w:gridCol w:w="1253"/>
        <w:gridCol w:w="1404"/>
        <w:gridCol w:w="1532"/>
      </w:tblGrid>
      <w:tr w:rsidR="005C707E" w:rsidTr="005C707E">
        <w:tc>
          <w:tcPr>
            <w:tcW w:w="1195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Predmet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Evid.br.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nabave 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br. objave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Vrsta provedenog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postupka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sklopljenog OS/ugovora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sklapanja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Rok na koji je sklopljen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Naziv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ponuditelja s kojim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isporuka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robe,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pružanja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usluga ili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izvo</w:t>
            </w:r>
            <w:r>
              <w:rPr>
                <w:rFonts w:ascii="TimesNewRoman,Bold" w:eastAsia="TimesNewRoman,Bold" w:hAnsi="Times-Bold" w:cs="TimesNewRoman,Bold"/>
                <w:b/>
                <w:bCs/>
                <w:sz w:val="23"/>
                <w:szCs w:val="23"/>
              </w:rPr>
              <w:t>đ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radova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 koji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naru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itelj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isplatio na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temelju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Obrazloženje ako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pla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eni iznos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 od</w:t>
            </w:r>
          </w:p>
          <w:p w:rsidR="005C707E" w:rsidRDefault="005C707E" w:rsidP="005C707E">
            <w:pPr>
              <w:jc w:val="left"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ugovorenog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 w:rsidRPr="00167FA9">
              <w:rPr>
                <w:rFonts w:cs="Times-BoldItalic"/>
                <w:bCs/>
                <w:iCs/>
              </w:rPr>
              <w:t>Nabava loživog ulja ekstra lakog LUEL EURO</w:t>
            </w:r>
          </w:p>
        </w:tc>
        <w:tc>
          <w:tcPr>
            <w:tcW w:w="1508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 w:rsidRPr="00167FA9">
              <w:rPr>
                <w:rFonts w:cs="Times-BoldItalic"/>
                <w:bCs/>
                <w:iCs/>
              </w:rPr>
              <w:t xml:space="preserve">6/14 </w:t>
            </w:r>
          </w:p>
          <w:p w:rsidR="00167FA9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 w:rsidRPr="00167FA9">
              <w:rPr>
                <w:rFonts w:cs="Times-BoldItalic"/>
                <w:bCs/>
                <w:iCs/>
              </w:rPr>
              <w:t>2014/S 002-0043584,</w:t>
            </w:r>
          </w:p>
          <w:p w:rsidR="00167FA9" w:rsidRPr="00167FA9" w:rsidRDefault="00167FA9">
            <w:pPr>
              <w:jc w:val="left"/>
              <w:rPr>
                <w:rFonts w:cs="Times-BoldItalic"/>
                <w:b/>
                <w:bCs/>
                <w:i/>
                <w:iCs/>
              </w:rPr>
            </w:pPr>
            <w:r w:rsidRPr="00167FA9">
              <w:rPr>
                <w:rFonts w:cs="Times-BoldItalic"/>
                <w:bCs/>
                <w:iCs/>
              </w:rPr>
              <w:t>17.09.2014</w:t>
            </w:r>
            <w:r w:rsidRPr="00167FA9">
              <w:rPr>
                <w:rFonts w:cs="Times-BoldItalic"/>
                <w:b/>
                <w:bCs/>
                <w:i/>
                <w:iCs/>
              </w:rPr>
              <w:t>.</w:t>
            </w:r>
          </w:p>
        </w:tc>
        <w:tc>
          <w:tcPr>
            <w:tcW w:w="1305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/>
                <w:iCs/>
              </w:rPr>
            </w:pPr>
            <w:r w:rsidRPr="00167FA9">
              <w:rPr>
                <w:rFonts w:cs="Times-BoldItalic"/>
                <w:bCs/>
                <w:i/>
                <w:iCs/>
              </w:rPr>
              <w:t xml:space="preserve">Otvoreni postupak javne nabave </w:t>
            </w:r>
          </w:p>
          <w:p w:rsidR="00167FA9" w:rsidRPr="00167FA9" w:rsidRDefault="00167FA9">
            <w:pPr>
              <w:jc w:val="left"/>
              <w:rPr>
                <w:rFonts w:cs="Times-BoldItalic"/>
                <w:bCs/>
                <w:i/>
                <w:iCs/>
              </w:rPr>
            </w:pPr>
            <w:r w:rsidRPr="00167FA9">
              <w:rPr>
                <w:rFonts w:cs="Times-BoldItalic"/>
                <w:bCs/>
                <w:i/>
                <w:iCs/>
              </w:rPr>
              <w:t xml:space="preserve">Zajednička nabava po ovlaštenju za pojedinačne naručitelje </w:t>
            </w:r>
          </w:p>
          <w:p w:rsidR="00167FA9" w:rsidRDefault="00167FA9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  <w:r w:rsidRPr="00167FA9">
              <w:rPr>
                <w:bCs/>
              </w:rPr>
              <w:t xml:space="preserve">Središnje tijelo za javnu nabavu: </w:t>
            </w:r>
            <w:r w:rsidRPr="00167FA9">
              <w:t xml:space="preserve">Grad Pula, Upravni odjel za društvene djelatnosti, Pula, </w:t>
            </w:r>
            <w:proofErr w:type="spellStart"/>
            <w:r w:rsidRPr="00167FA9">
              <w:lastRenderedPageBreak/>
              <w:t>Sergijevaca</w:t>
            </w:r>
            <w:proofErr w:type="spellEnd"/>
            <w:r w:rsidRPr="00167FA9">
              <w:t xml:space="preserve"> 2/II</w:t>
            </w:r>
          </w:p>
        </w:tc>
        <w:tc>
          <w:tcPr>
            <w:tcW w:w="1341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 w:rsidRPr="00167FA9">
              <w:rPr>
                <w:rFonts w:cs="Times-BoldItalic"/>
                <w:bCs/>
                <w:iCs/>
              </w:rPr>
              <w:lastRenderedPageBreak/>
              <w:t>157.500,00</w:t>
            </w:r>
          </w:p>
        </w:tc>
        <w:tc>
          <w:tcPr>
            <w:tcW w:w="1404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 w:rsidRPr="00167FA9">
              <w:rPr>
                <w:rFonts w:cs="Times-BoldItalic"/>
                <w:bCs/>
                <w:iCs/>
              </w:rPr>
              <w:t>17.10.2014.</w:t>
            </w:r>
          </w:p>
        </w:tc>
        <w:tc>
          <w:tcPr>
            <w:tcW w:w="1332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>
              <w:rPr>
                <w:rFonts w:cs="Times-BoldItalic"/>
                <w:bCs/>
                <w:iCs/>
              </w:rPr>
              <w:t>12 mjeseci</w:t>
            </w:r>
          </w:p>
        </w:tc>
        <w:tc>
          <w:tcPr>
            <w:tcW w:w="1372" w:type="dxa"/>
          </w:tcPr>
          <w:p w:rsidR="005C707E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>
              <w:rPr>
                <w:rFonts w:cs="Times-BoldItalic"/>
                <w:bCs/>
                <w:iCs/>
              </w:rPr>
              <w:t xml:space="preserve">INA </w:t>
            </w:r>
            <w:proofErr w:type="spellStart"/>
            <w:r>
              <w:rPr>
                <w:rFonts w:cs="Times-BoldItalic"/>
                <w:bCs/>
                <w:iCs/>
              </w:rPr>
              <w:t>d.d</w:t>
            </w:r>
            <w:proofErr w:type="spellEnd"/>
            <w:r>
              <w:rPr>
                <w:rFonts w:cs="Times-BoldItalic"/>
                <w:bCs/>
                <w:iCs/>
              </w:rPr>
              <w:t>.</w:t>
            </w:r>
          </w:p>
        </w:tc>
        <w:tc>
          <w:tcPr>
            <w:tcW w:w="1253" w:type="dxa"/>
          </w:tcPr>
          <w:p w:rsidR="005C707E" w:rsidRDefault="00167FA9">
            <w:pPr>
              <w:jc w:val="left"/>
              <w:rPr>
                <w:rFonts w:cs="Times-BoldItalic"/>
                <w:bCs/>
                <w:iCs/>
              </w:rPr>
            </w:pPr>
            <w:r>
              <w:rPr>
                <w:rFonts w:cs="Times-BoldItalic"/>
                <w:bCs/>
                <w:iCs/>
              </w:rPr>
              <w:t xml:space="preserve">Po potpisu </w:t>
            </w:r>
          </w:p>
          <w:p w:rsidR="00167FA9" w:rsidRPr="00167FA9" w:rsidRDefault="00167FA9">
            <w:pPr>
              <w:jc w:val="left"/>
              <w:rPr>
                <w:rFonts w:cs="Times-BoldItalic"/>
                <w:bCs/>
                <w:iCs/>
              </w:rPr>
            </w:pPr>
            <w:r>
              <w:rPr>
                <w:rFonts w:cs="Times-BoldItalic"/>
                <w:bCs/>
                <w:iCs/>
              </w:rPr>
              <w:t>ugovora</w:t>
            </w:r>
          </w:p>
        </w:tc>
        <w:tc>
          <w:tcPr>
            <w:tcW w:w="1404" w:type="dxa"/>
          </w:tcPr>
          <w:p w:rsidR="005C707E" w:rsidRPr="00167FA9" w:rsidRDefault="005C707E">
            <w:pPr>
              <w:jc w:val="left"/>
              <w:rPr>
                <w:rFonts w:cs="Times-BoldItalic"/>
                <w:bCs/>
                <w:iCs/>
              </w:rPr>
            </w:pPr>
          </w:p>
        </w:tc>
        <w:tc>
          <w:tcPr>
            <w:tcW w:w="1430" w:type="dxa"/>
          </w:tcPr>
          <w:p w:rsidR="005C707E" w:rsidRPr="00167FA9" w:rsidRDefault="005C707E">
            <w:pPr>
              <w:jc w:val="left"/>
              <w:rPr>
                <w:rFonts w:cs="Times-BoldItalic"/>
                <w:bCs/>
                <w:iCs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C707E" w:rsidRDefault="005C707E">
      <w:pPr>
        <w:jc w:val="left"/>
      </w:pPr>
    </w:p>
    <w:sectPr w:rsidR="005C707E" w:rsidSect="0055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658"/>
    <w:rsid w:val="000467C6"/>
    <w:rsid w:val="00167FA9"/>
    <w:rsid w:val="00222646"/>
    <w:rsid w:val="002B74B6"/>
    <w:rsid w:val="0033584D"/>
    <w:rsid w:val="00370862"/>
    <w:rsid w:val="003C0291"/>
    <w:rsid w:val="003E5FDA"/>
    <w:rsid w:val="00550658"/>
    <w:rsid w:val="005C707E"/>
    <w:rsid w:val="00691D2B"/>
    <w:rsid w:val="007C5993"/>
    <w:rsid w:val="008E7FC0"/>
    <w:rsid w:val="008F0F08"/>
    <w:rsid w:val="00956A35"/>
    <w:rsid w:val="00A0357F"/>
    <w:rsid w:val="00A73469"/>
    <w:rsid w:val="00B3248F"/>
    <w:rsid w:val="00B70D27"/>
    <w:rsid w:val="00B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561" TargetMode="External"/><Relationship Id="rId5" Type="http://schemas.openxmlformats.org/officeDocument/2006/relationships/hyperlink" Target="http://www.zakon.hr/cms.htm?id=475" TargetMode="External"/><Relationship Id="rId4" Type="http://schemas.openxmlformats.org/officeDocument/2006/relationships/hyperlink" Target="http://www.zakon.hr/cms.htm?id=4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2014-02-27T10:33:00Z</cp:lastPrinted>
  <dcterms:created xsi:type="dcterms:W3CDTF">2015-02-11T11:42:00Z</dcterms:created>
  <dcterms:modified xsi:type="dcterms:W3CDTF">2015-03-25T12:24:00Z</dcterms:modified>
</cp:coreProperties>
</file>